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3CC" w:rsidRPr="00D423CC" w:rsidRDefault="00D423CC" w:rsidP="00D423CC">
      <w:pPr>
        <w:widowControl/>
        <w:jc w:val="left"/>
        <w:rPr>
          <w:rFonts w:ascii="微软雅黑" w:eastAsia="微软雅黑" w:hAnsi="微软雅黑" w:cs="宋体"/>
          <w:color w:val="000000"/>
          <w:kern w:val="0"/>
          <w:sz w:val="28"/>
          <w:szCs w:val="28"/>
        </w:rPr>
      </w:pPr>
      <w:r w:rsidRPr="00D423CC">
        <w:rPr>
          <w:rFonts w:ascii="微软雅黑" w:eastAsia="微软雅黑" w:hAnsi="微软雅黑" w:cs="宋体"/>
          <w:noProof/>
          <w:color w:val="000000"/>
          <w:kern w:val="0"/>
          <w:sz w:val="28"/>
          <w:szCs w:val="28"/>
        </w:rPr>
        <w:drawing>
          <wp:inline distT="0" distB="0" distL="0" distR="0" wp14:anchorId="1510C54D" wp14:editId="3F6DC861">
            <wp:extent cx="5372100" cy="682005"/>
            <wp:effectExtent l="0" t="0" r="0" b="3810"/>
            <wp:docPr id="6" name="图片 6" descr="http://www.dlpu.edu.cn/images/doc/title_pupar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lpu.edu.cn/images/doc/title_puparty.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72100" cy="682005"/>
                    </a:xfrm>
                    <a:prstGeom prst="rect">
                      <a:avLst/>
                    </a:prstGeom>
                    <a:noFill/>
                    <a:ln>
                      <a:noFill/>
                    </a:ln>
                  </pic:spPr>
                </pic:pic>
              </a:graphicData>
            </a:graphic>
          </wp:inline>
        </w:drawing>
      </w:r>
    </w:p>
    <w:p w:rsidR="00D423CC" w:rsidRPr="00D423CC" w:rsidRDefault="00D423CC" w:rsidP="00D423CC">
      <w:pPr>
        <w:widowControl/>
        <w:jc w:val="center"/>
        <w:rPr>
          <w:rFonts w:ascii="仿宋_GB2312" w:eastAsia="仿宋_GB2312" w:hAnsi="宋体" w:cs="宋体" w:hint="eastAsia"/>
          <w:color w:val="000000"/>
          <w:kern w:val="0"/>
          <w:sz w:val="28"/>
          <w:szCs w:val="28"/>
        </w:rPr>
      </w:pPr>
      <w:r w:rsidRPr="00D423CC">
        <w:rPr>
          <w:rFonts w:ascii="仿宋_GB2312" w:eastAsia="仿宋_GB2312" w:hAnsi="宋体" w:cs="宋体" w:hint="eastAsia"/>
          <w:color w:val="000000"/>
          <w:kern w:val="0"/>
          <w:sz w:val="28"/>
          <w:szCs w:val="28"/>
        </w:rPr>
        <w:t>大工大委发〔2019〕144号</w:t>
      </w:r>
    </w:p>
    <w:p w:rsidR="00D423CC" w:rsidRPr="00D423CC" w:rsidRDefault="00D423CC" w:rsidP="00D423CC">
      <w:pPr>
        <w:widowControl/>
        <w:jc w:val="left"/>
        <w:rPr>
          <w:rFonts w:ascii="微软雅黑" w:eastAsia="微软雅黑" w:hAnsi="微软雅黑" w:cs="宋体" w:hint="eastAsia"/>
          <w:color w:val="000000"/>
          <w:kern w:val="0"/>
          <w:sz w:val="28"/>
          <w:szCs w:val="28"/>
        </w:rPr>
      </w:pPr>
      <w:r w:rsidRPr="00D423CC">
        <w:rPr>
          <w:rFonts w:ascii="微软雅黑" w:eastAsia="微软雅黑" w:hAnsi="微软雅黑" w:cs="宋体"/>
          <w:noProof/>
          <w:color w:val="000000"/>
          <w:kern w:val="0"/>
          <w:sz w:val="28"/>
          <w:szCs w:val="28"/>
        </w:rPr>
        <w:drawing>
          <wp:inline distT="0" distB="0" distL="0" distR="0" wp14:anchorId="71AD0DEC" wp14:editId="16FC0B07">
            <wp:extent cx="5512901" cy="123825"/>
            <wp:effectExtent l="0" t="0" r="0" b="0"/>
            <wp:docPr id="5" name="图片 5" descr="http://www.dlpu.edu.cn/images/doc/line_par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lpu.edu.cn/images/doc/line_party.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126011"/>
                    </a:xfrm>
                    <a:prstGeom prst="rect">
                      <a:avLst/>
                    </a:prstGeom>
                    <a:noFill/>
                    <a:ln>
                      <a:noFill/>
                    </a:ln>
                  </pic:spPr>
                </pic:pic>
              </a:graphicData>
            </a:graphic>
          </wp:inline>
        </w:drawing>
      </w:r>
    </w:p>
    <w:p w:rsidR="00D423CC" w:rsidRPr="00D423CC" w:rsidRDefault="00D423CC" w:rsidP="00D423CC">
      <w:pPr>
        <w:widowControl/>
        <w:jc w:val="center"/>
        <w:rPr>
          <w:rFonts w:ascii="微软雅黑" w:eastAsia="微软雅黑" w:hAnsi="微软雅黑" w:cs="宋体" w:hint="eastAsia"/>
          <w:color w:val="000000"/>
          <w:kern w:val="0"/>
          <w:sz w:val="28"/>
          <w:szCs w:val="28"/>
        </w:rPr>
      </w:pPr>
      <w:r w:rsidRPr="00D423CC">
        <w:rPr>
          <w:rFonts w:ascii="微软雅黑" w:eastAsia="微软雅黑" w:hAnsi="微软雅黑" w:cs="宋体" w:hint="eastAsia"/>
          <w:color w:val="000000"/>
          <w:kern w:val="0"/>
          <w:sz w:val="28"/>
          <w:szCs w:val="28"/>
        </w:rPr>
        <w:t>大连工业大学差旅费管理办法</w:t>
      </w:r>
    </w:p>
    <w:p w:rsidR="00D423CC" w:rsidRPr="00D423CC" w:rsidRDefault="00D423CC" w:rsidP="00D423CC">
      <w:pPr>
        <w:widowControl/>
        <w:spacing w:before="100" w:beforeAutospacing="1" w:after="100" w:afterAutospacing="1" w:line="640" w:lineRule="atLeast"/>
        <w:jc w:val="center"/>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第一章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总则</w:t>
      </w:r>
    </w:p>
    <w:p w:rsidR="00D423CC" w:rsidRPr="00D423CC" w:rsidRDefault="00D423CC" w:rsidP="00D423CC">
      <w:pPr>
        <w:widowControl/>
        <w:spacing w:before="100" w:beforeAutospacing="1" w:after="100" w:afterAutospacing="1" w:line="640" w:lineRule="atLeast"/>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 xml:space="preserve"> </w:t>
      </w:r>
      <w:r w:rsidRPr="00D423CC">
        <w:rPr>
          <w:rFonts w:ascii="仿宋" w:eastAsia="仿宋" w:hAnsi="宋体" w:cs="宋体" w:hint="eastAsia"/>
          <w:color w:val="000000"/>
          <w:kern w:val="0"/>
          <w:sz w:val="28"/>
          <w:szCs w:val="28"/>
        </w:rPr>
        <w:t> </w:t>
      </w:r>
      <w:r w:rsidRPr="00D423CC">
        <w:rPr>
          <w:rFonts w:ascii="仿宋" w:eastAsia="仿宋" w:hAnsi="宋体" w:cs="宋体" w:hint="eastAsia"/>
          <w:b/>
          <w:bCs/>
          <w:color w:val="000000"/>
          <w:kern w:val="0"/>
          <w:sz w:val="28"/>
          <w:szCs w:val="28"/>
        </w:rPr>
        <w:t>第一条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为贯彻落实《党政机关厉行节约反对浪费条例》和相关制度规定，加强国内差旅费管理，参照《关于规范差旅伙食费和市内交通费收交管理有关事项的通知》（财办行[2019]104号）、《转发财政部关于中央和国家机关工作人员赴地方差旅住宿费标准明细表的通知》（</w:t>
      </w:r>
      <w:proofErr w:type="gramStart"/>
      <w:r w:rsidRPr="00D423CC">
        <w:rPr>
          <w:rFonts w:ascii="仿宋" w:eastAsia="仿宋" w:hAnsi="宋体" w:cs="宋体" w:hint="eastAsia"/>
          <w:color w:val="000000"/>
          <w:kern w:val="0"/>
          <w:sz w:val="28"/>
          <w:szCs w:val="28"/>
        </w:rPr>
        <w:t>辽财行</w:t>
      </w:r>
      <w:proofErr w:type="gramEnd"/>
      <w:r w:rsidRPr="00D423CC">
        <w:rPr>
          <w:rFonts w:ascii="仿宋" w:eastAsia="仿宋" w:hAnsi="宋体" w:cs="宋体" w:hint="eastAsia"/>
          <w:color w:val="000000"/>
          <w:kern w:val="0"/>
          <w:sz w:val="28"/>
          <w:szCs w:val="28"/>
        </w:rPr>
        <w:t>[2017]400号）、《关于改进和完善省级财政科研项目资金管理的实施意见》（辽委办发[2017]5号）、《辽宁省省直机关差旅费管理办法》（辽委办发[2014]13号）等，制定本办法。</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差旅费是指学校工作人员临时到大连市区以外地区（含大连北三市、长海县）进行公务活动所发生的城市间交通费、住宿费、伙食补助费和市内交通费。</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各单位应当实行审批制度，从严控制出差人数和天数。严禁以任何名义和方式变相旅游，严禁无实质内容的学习交流和考察调研。</w:t>
      </w:r>
    </w:p>
    <w:p w:rsidR="00D423CC" w:rsidRPr="00D423CC" w:rsidRDefault="00D423CC" w:rsidP="00D423CC">
      <w:pPr>
        <w:widowControl/>
        <w:spacing w:before="100" w:beforeAutospacing="1" w:after="100" w:afterAutospacing="1" w:line="640" w:lineRule="atLeast"/>
        <w:ind w:firstLine="63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第四条</w:t>
      </w:r>
      <w:r w:rsidRPr="00D423CC">
        <w:rPr>
          <w:rFonts w:ascii="仿宋" w:eastAsia="仿宋" w:hAnsi="宋体" w:cs="宋体" w:hint="eastAsia"/>
          <w:color w:val="FF0000"/>
          <w:kern w:val="0"/>
          <w:sz w:val="28"/>
          <w:szCs w:val="28"/>
        </w:rPr>
        <w:t> </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出差人员不得向接待单位提出正常公务活动以外的要求，不得在出差期间接受公款宴请、游览和非工作需要的参观。</w:t>
      </w:r>
      <w:r w:rsidRPr="00D423CC">
        <w:rPr>
          <w:rFonts w:ascii="仿宋" w:eastAsia="仿宋" w:hAnsi="宋体" w:cs="宋体" w:hint="eastAsia"/>
          <w:color w:val="000000"/>
          <w:kern w:val="0"/>
          <w:sz w:val="28"/>
          <w:szCs w:val="28"/>
        </w:rPr>
        <w:t> </w:t>
      </w:r>
    </w:p>
    <w:p w:rsidR="00D423CC" w:rsidRPr="00D423CC" w:rsidRDefault="00D423CC" w:rsidP="00D423CC">
      <w:pPr>
        <w:widowControl/>
        <w:spacing w:before="100" w:beforeAutospacing="1" w:after="100" w:afterAutospacing="1" w:line="640" w:lineRule="atLeast"/>
        <w:jc w:val="center"/>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 xml:space="preserve">　　</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第二章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城市间交通费</w:t>
      </w:r>
    </w:p>
    <w:p w:rsidR="00D423CC" w:rsidRPr="00D423CC" w:rsidRDefault="00D423CC" w:rsidP="00D423CC">
      <w:pPr>
        <w:widowControl/>
        <w:spacing w:before="100" w:beforeAutospacing="1" w:after="100" w:afterAutospacing="1" w:line="640" w:lineRule="atLeast"/>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 xml:space="preserve">　　</w:t>
      </w:r>
      <w:r w:rsidRPr="00D423CC">
        <w:rPr>
          <w:rFonts w:ascii="仿宋" w:eastAsia="仿宋" w:hAnsi="宋体" w:cs="宋体" w:hint="eastAsia"/>
          <w:color w:val="000000"/>
          <w:kern w:val="0"/>
          <w:sz w:val="28"/>
          <w:szCs w:val="28"/>
        </w:rPr>
        <w:t> </w:t>
      </w:r>
      <w:r w:rsidRPr="00D423CC">
        <w:rPr>
          <w:rFonts w:ascii="仿宋" w:eastAsia="仿宋" w:hAnsi="宋体" w:cs="宋体" w:hint="eastAsia"/>
          <w:b/>
          <w:bCs/>
          <w:color w:val="000000"/>
          <w:kern w:val="0"/>
          <w:sz w:val="28"/>
          <w:szCs w:val="28"/>
        </w:rPr>
        <w:t>第五条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城市间交通费是指工作人员因公务出差乘坐火车、汽车、轮船、飞机等交通工具所发生的费用。</w:t>
      </w:r>
    </w:p>
    <w:p w:rsidR="00D423CC" w:rsidRPr="00D423CC" w:rsidRDefault="00D423CC" w:rsidP="00D423CC">
      <w:pPr>
        <w:widowControl/>
        <w:spacing w:before="100" w:beforeAutospacing="1" w:after="100" w:afterAutospacing="1" w:line="640" w:lineRule="atLeast"/>
        <w:ind w:firstLine="63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第六条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出差人员应当按照规定等级乘坐交通工具。乘坐交通工具的等级见下表：</w:t>
      </w:r>
    </w:p>
    <w:p w:rsidR="00D423CC" w:rsidRPr="00D423CC" w:rsidRDefault="00D423CC" w:rsidP="00D423CC">
      <w:pPr>
        <w:widowControl/>
        <w:spacing w:before="100" w:beforeAutospacing="1" w:after="100" w:afterAutospacing="1" w:line="640" w:lineRule="atLeast"/>
        <w:jc w:val="center"/>
        <w:rPr>
          <w:rFonts w:ascii="仿宋_GB2312" w:eastAsia="仿宋_GB2312" w:hAnsi="宋体" w:cs="宋体" w:hint="eastAsia"/>
          <w:color w:val="000000"/>
          <w:kern w:val="0"/>
          <w:sz w:val="28"/>
          <w:szCs w:val="28"/>
        </w:rPr>
      </w:pPr>
      <w:r w:rsidRPr="00D423CC">
        <w:rPr>
          <w:rFonts w:ascii="仿宋_GB2312" w:eastAsia="仿宋_GB2312" w:hAnsi="宋体" w:cs="宋体"/>
          <w:noProof/>
          <w:color w:val="000000"/>
          <w:kern w:val="0"/>
          <w:sz w:val="28"/>
          <w:szCs w:val="28"/>
        </w:rPr>
        <w:drawing>
          <wp:inline distT="0" distB="0" distL="0" distR="0" wp14:anchorId="5E3FBB6C" wp14:editId="4E05FAB2">
            <wp:extent cx="5753100" cy="3505200"/>
            <wp:effectExtent l="0" t="0" r="0" b="0"/>
            <wp:docPr id="4" name="图片 4" descr="QQ截图202001031116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2001031116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505200"/>
                    </a:xfrm>
                    <a:prstGeom prst="rect">
                      <a:avLst/>
                    </a:prstGeom>
                    <a:noFill/>
                    <a:ln>
                      <a:noFill/>
                    </a:ln>
                  </pic:spPr>
                </pic:pic>
              </a:graphicData>
            </a:graphic>
          </wp:inline>
        </w:drawing>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第七条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省级及相当职务人员、院士出差，因工作需要，随行一人可乘坐同等级交通工具。</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第八条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到出差目的地有多种交通工具可选择时，在不影响公务的前提下，应选</w:t>
      </w:r>
      <w:proofErr w:type="gramStart"/>
      <w:r w:rsidRPr="00D423CC">
        <w:rPr>
          <w:rFonts w:ascii="仿宋" w:eastAsia="仿宋" w:hAnsi="宋体" w:cs="宋体" w:hint="eastAsia"/>
          <w:color w:val="000000"/>
          <w:kern w:val="0"/>
          <w:sz w:val="28"/>
          <w:szCs w:val="28"/>
        </w:rPr>
        <w:t>乘相对</w:t>
      </w:r>
      <w:proofErr w:type="gramEnd"/>
      <w:r w:rsidRPr="00D423CC">
        <w:rPr>
          <w:rFonts w:ascii="仿宋" w:eastAsia="仿宋" w:hAnsi="宋体" w:cs="宋体" w:hint="eastAsia"/>
          <w:color w:val="000000"/>
          <w:kern w:val="0"/>
          <w:sz w:val="28"/>
          <w:szCs w:val="28"/>
        </w:rPr>
        <w:t>经济便捷的交通工具。</w:t>
      </w:r>
      <w:r w:rsidRPr="00D423CC">
        <w:rPr>
          <w:rFonts w:ascii="仿宋" w:eastAsia="仿宋" w:hAnsi="宋体" w:cs="宋体" w:hint="eastAsia"/>
          <w:color w:val="000000"/>
          <w:kern w:val="0"/>
          <w:sz w:val="28"/>
          <w:szCs w:val="28"/>
        </w:rPr>
        <w:br/>
        <w:t xml:space="preserve">　　</w:t>
      </w:r>
      <w:r w:rsidRPr="00D423CC">
        <w:rPr>
          <w:rFonts w:ascii="仿宋" w:eastAsia="仿宋" w:hAnsi="宋体" w:cs="宋体" w:hint="eastAsia"/>
          <w:b/>
          <w:bCs/>
          <w:color w:val="000000"/>
          <w:kern w:val="0"/>
          <w:sz w:val="28"/>
          <w:szCs w:val="28"/>
        </w:rPr>
        <w:t>第九条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乘坐飞机的，应按照辽宁省相关规定，优先购买国内航空公司的优惠机票，购买渠道如下：</w:t>
      </w:r>
    </w:p>
    <w:p w:rsidR="00D423CC" w:rsidRPr="00D423CC" w:rsidRDefault="00D423CC" w:rsidP="00D423CC">
      <w:pPr>
        <w:widowControl/>
        <w:spacing w:before="100" w:beforeAutospacing="1"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（1）登录“政府采购机票管理网站”（</w:t>
      </w:r>
      <w:hyperlink r:id="rId8" w:history="1">
        <w:r w:rsidRPr="00D423CC">
          <w:rPr>
            <w:rFonts w:ascii="仿宋" w:eastAsia="仿宋" w:hAnsi="宋体" w:cs="宋体" w:hint="eastAsia"/>
            <w:color w:val="0000FF"/>
            <w:kern w:val="0"/>
            <w:sz w:val="28"/>
            <w:szCs w:val="28"/>
            <w:u w:val="single"/>
          </w:rPr>
          <w:t>https://www.gpticket.org</w:t>
        </w:r>
      </w:hyperlink>
      <w:r w:rsidRPr="00D423CC">
        <w:rPr>
          <w:rFonts w:ascii="仿宋" w:eastAsia="仿宋" w:hAnsi="宋体" w:cs="宋体" w:hint="eastAsia"/>
          <w:color w:val="000000"/>
          <w:kern w:val="0"/>
          <w:sz w:val="28"/>
          <w:szCs w:val="28"/>
        </w:rPr>
        <w:t>，以下简称“政采网站”）注册并购票，使用公务卡支付票款。</w:t>
      </w:r>
    </w:p>
    <w:p w:rsidR="00D423CC" w:rsidRPr="00D423CC" w:rsidRDefault="00D423CC" w:rsidP="00D423CC">
      <w:pPr>
        <w:widowControl/>
        <w:spacing w:before="100" w:beforeAutospacing="1"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（2）联系“政采网站”官方公布的“直销机构”或“代理人”购票，使用公务卡或转账方式支付票款；</w:t>
      </w:r>
    </w:p>
    <w:p w:rsidR="00D423CC" w:rsidRPr="00D423CC" w:rsidRDefault="00D423CC" w:rsidP="00D423CC">
      <w:pPr>
        <w:widowControl/>
        <w:spacing w:before="100" w:beforeAutospacing="1"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（3）使用公务卡或转账方式购买上述渠道以外的国内航空公司低价机票。购票人应当下载打印“政采网站”公布的同一时刻、同一航班、同等舱位的机票价格查询截图，作为低价证明和报销附件。</w:t>
      </w:r>
      <w:r w:rsidRPr="00D423CC">
        <w:rPr>
          <w:rFonts w:ascii="仿宋" w:eastAsia="仿宋" w:hAnsi="宋体" w:cs="宋体" w:hint="eastAsia"/>
          <w:color w:val="000000"/>
          <w:kern w:val="0"/>
          <w:sz w:val="28"/>
          <w:szCs w:val="28"/>
        </w:rPr>
        <w:t> </w:t>
      </w:r>
    </w:p>
    <w:p w:rsidR="00D423CC" w:rsidRPr="00D423CC" w:rsidRDefault="00D423CC" w:rsidP="00D423CC">
      <w:pPr>
        <w:widowControl/>
        <w:spacing w:before="100" w:beforeAutospacing="1" w:after="100" w:afterAutospacing="1" w:line="60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第十条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乘坐火车、轮船、飞机等交通工具的，每人次可购买一份意外保险。乘坐飞机的，民航发展基金、燃油附加费可凭据报销。订票费、签转或退票费以及超重费可凭据报销。</w:t>
      </w:r>
    </w:p>
    <w:p w:rsidR="00D423CC" w:rsidRPr="00D423CC" w:rsidRDefault="00D423CC" w:rsidP="00D423CC">
      <w:pPr>
        <w:widowControl/>
        <w:spacing w:before="100" w:beforeAutospacing="1" w:after="100" w:afterAutospacing="1" w:line="600" w:lineRule="atLeast"/>
        <w:jc w:val="center"/>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 xml:space="preserve"> 住宿费</w:t>
      </w:r>
    </w:p>
    <w:p w:rsidR="00D423CC" w:rsidRPr="00D423CC" w:rsidRDefault="00D423CC" w:rsidP="00D423CC">
      <w:pPr>
        <w:widowControl/>
        <w:spacing w:before="100" w:beforeAutospacing="1" w:after="100" w:afterAutospacing="1" w:line="60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第十一条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住宿费是指工作人员公务出差期间入住宾馆发生的房费。</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第十二条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到省外出差的，按照财政部《中央和国家机关差旅住宿费标准》（附件1）执行。在省内出差的，按照《辽宁省省直机关差旅住宿费标准》（附件2）执行。</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第十三条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出差人员应当在职务级别对应的住宿费标准内，选择安全、经济、便捷的宾馆住宿。</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第十四条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院士及相当职务人员住普通套间，其余人员住单间或标准间。</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第十五条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开具住宿费发票时，应要求写明天数、标准、人数等，超出任务时间和超出标准部分的费用由个人自理。</w:t>
      </w:r>
    </w:p>
    <w:p w:rsidR="00D423CC" w:rsidRPr="00D423CC" w:rsidRDefault="00D423CC" w:rsidP="00D423CC">
      <w:pPr>
        <w:widowControl/>
        <w:spacing w:before="105" w:after="105" w:line="640" w:lineRule="atLeast"/>
        <w:ind w:firstLine="256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第四章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 xml:space="preserve"> 伙食补助费</w:t>
      </w:r>
      <w:r w:rsidRPr="00D423CC">
        <w:rPr>
          <w:rFonts w:ascii="仿宋" w:eastAsia="仿宋" w:hAnsi="宋体" w:cs="宋体" w:hint="eastAsia"/>
          <w:b/>
          <w:bCs/>
          <w:color w:val="000000"/>
          <w:kern w:val="0"/>
          <w:sz w:val="28"/>
          <w:szCs w:val="28"/>
        </w:rPr>
        <w:br/>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 xml:space="preserve">　　</w:t>
      </w:r>
      <w:r w:rsidRPr="00D423CC">
        <w:rPr>
          <w:rFonts w:ascii="仿宋" w:eastAsia="仿宋" w:hAnsi="宋体" w:cs="宋体" w:hint="eastAsia"/>
          <w:b/>
          <w:bCs/>
          <w:color w:val="000000"/>
          <w:kern w:val="0"/>
          <w:sz w:val="28"/>
          <w:szCs w:val="28"/>
        </w:rPr>
        <w:t>第十六条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 xml:space="preserve"> 伙食补助费按照出差自然（日历）天数计算，青海、西藏、新疆地区标准为每人120元/天、其他地区标准为每人100元/天，包干使用。</w:t>
      </w:r>
      <w:r w:rsidRPr="00D423CC">
        <w:rPr>
          <w:rFonts w:ascii="仿宋" w:eastAsia="仿宋" w:hAnsi="宋体" w:cs="宋体" w:hint="eastAsia"/>
          <w:color w:val="000000"/>
          <w:kern w:val="0"/>
          <w:sz w:val="28"/>
          <w:szCs w:val="28"/>
        </w:rPr>
        <w:br/>
        <w:t xml:space="preserve">　　</w:t>
      </w:r>
      <w:r w:rsidRPr="00D423CC">
        <w:rPr>
          <w:rFonts w:ascii="仿宋" w:eastAsia="仿宋" w:hAnsi="宋体" w:cs="宋体" w:hint="eastAsia"/>
          <w:b/>
          <w:bCs/>
          <w:color w:val="000000"/>
          <w:kern w:val="0"/>
          <w:sz w:val="28"/>
          <w:szCs w:val="28"/>
        </w:rPr>
        <w:t>第十七条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出差人员应自行用餐，如由接待单位统一安排用餐的，应向接待单位交纳伙食费,</w:t>
      </w:r>
      <w:r w:rsidRPr="00D423CC">
        <w:rPr>
          <w:rFonts w:ascii="仿宋" w:eastAsia="仿宋" w:hAnsi="宋体" w:cs="宋体" w:hint="eastAsia"/>
          <w:color w:val="FF0000"/>
          <w:kern w:val="0"/>
          <w:sz w:val="28"/>
          <w:szCs w:val="28"/>
        </w:rPr>
        <w:t> </w:t>
      </w:r>
      <w:r w:rsidRPr="00D423CC">
        <w:rPr>
          <w:rFonts w:ascii="仿宋" w:eastAsia="仿宋" w:hAnsi="宋体" w:cs="宋体" w:hint="eastAsia"/>
          <w:color w:val="000000"/>
          <w:kern w:val="0"/>
          <w:sz w:val="28"/>
          <w:szCs w:val="28"/>
        </w:rPr>
        <w:t>索取相应的凭证保存备查(不作为报销依据)。在单位内部食堂用餐，有对外收费标准的，出差人员按标准交纳；没有对外收费标准的，早餐按照日伙食补助费标准的20%交纳，午餐、晚餐按照日伙食补助费标准的40%交纳。</w:t>
      </w:r>
    </w:p>
    <w:p w:rsidR="00D423CC" w:rsidRPr="00D423CC" w:rsidRDefault="00D423CC" w:rsidP="00D423CC">
      <w:pPr>
        <w:widowControl/>
        <w:spacing w:before="100" w:beforeAutospacing="1" w:after="100" w:afterAutospacing="1" w:line="640" w:lineRule="atLeast"/>
        <w:jc w:val="center"/>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第五章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市内交通费</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第十八条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市内交通费按照出差自然（日历）天数计算，标准为每人80元/天，包干使用。</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第十九条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 xml:space="preserve"> 申请公务派车的，不报销市内交通费。接待单位协助提供交通工具并有收费标准的，出差人员按标准交纳，最高不超过日市内交通费标准；没有收费标准的，每人每半天按照日市内交通费标准的50%交纳；并索取相应的凭证保存备查(不作为报销依据)。</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出差到达日、返回日当日，因工作需要从异地的机场、火车站、码头、长途汽车站等交通枢纽站到出差目的地的往返打车费可在市内交通费补助外凭据报销（仅限科研经费、不含校级预算安排的科研经费）。</w:t>
      </w:r>
    </w:p>
    <w:p w:rsidR="00D423CC" w:rsidRPr="00D423CC" w:rsidRDefault="00D423CC" w:rsidP="00D423CC">
      <w:pPr>
        <w:widowControl/>
        <w:spacing w:before="105" w:after="105" w:line="640" w:lineRule="atLeast"/>
        <w:ind w:firstLine="570"/>
        <w:jc w:val="center"/>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第六章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参加会议、外派、调入、探亲等差旅费</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第二十一条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出差人员外出参加会议（含培训），凭会议通知（须有印章）报销会务费、注册费、版面费、资料费等合法票据，费用金额应与通知所列金额一致，超出部分费用自理。</w:t>
      </w:r>
    </w:p>
    <w:p w:rsidR="00D423CC" w:rsidRPr="00D423CC" w:rsidRDefault="00D423CC" w:rsidP="00D423CC">
      <w:pPr>
        <w:widowControl/>
        <w:spacing w:before="100" w:beforeAutospacing="1" w:after="100" w:afterAutospacing="1" w:line="60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第二十二条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会议举办单位统一安排住宿且费用自理的，如住宿费标准超出限额标准，</w:t>
      </w:r>
      <w:proofErr w:type="gramStart"/>
      <w:r w:rsidRPr="00D423CC">
        <w:rPr>
          <w:rFonts w:ascii="仿宋" w:eastAsia="仿宋" w:hAnsi="宋体" w:cs="宋体" w:hint="eastAsia"/>
          <w:color w:val="000000"/>
          <w:kern w:val="0"/>
          <w:sz w:val="28"/>
          <w:szCs w:val="28"/>
        </w:rPr>
        <w:t>按举办</w:t>
      </w:r>
      <w:proofErr w:type="gramEnd"/>
      <w:r w:rsidRPr="00D423CC">
        <w:rPr>
          <w:rFonts w:ascii="仿宋" w:eastAsia="仿宋" w:hAnsi="宋体" w:cs="宋体" w:hint="eastAsia"/>
          <w:color w:val="000000"/>
          <w:kern w:val="0"/>
          <w:sz w:val="28"/>
          <w:szCs w:val="28"/>
        </w:rPr>
        <w:t>单位出具的会议通知中注明的住宿标准据实报销（仅限科研经费、不含校级预算安排的科研经费）。</w:t>
      </w:r>
    </w:p>
    <w:p w:rsidR="00D423CC" w:rsidRPr="00D423CC" w:rsidRDefault="00D423CC" w:rsidP="00D423CC">
      <w:pPr>
        <w:widowControl/>
        <w:shd w:val="clear" w:color="auto" w:fill="FFFFFF"/>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FF0000"/>
          <w:kern w:val="0"/>
          <w:sz w:val="28"/>
          <w:szCs w:val="28"/>
        </w:rPr>
        <w:t> </w:t>
      </w:r>
    </w:p>
    <w:p w:rsidR="00D423CC" w:rsidRPr="00D423CC" w:rsidRDefault="00D423CC" w:rsidP="00D423CC">
      <w:pPr>
        <w:widowControl/>
        <w:shd w:val="clear" w:color="auto" w:fill="FFFFFF"/>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第二十三条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会议举办单位统一安排食宿且费用由举办单位负担的，只报销城市间交通费和市内交通费。</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第二十四条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外派到党（团）校学习、基层单位锻炼、驻村、支援工作等发生的费用，遵照上级文件或按学校有关规定执行。</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第二十五条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工作人员因调入发生的城市间交通费、住宿费、伙食补助费、市内交通费，可按本办法一次性报销。随迁家属和搬迁家具发生的费用由个人自理。</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第二十六条</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未婚教职工，每年报销一次探亲旅费，按照火车硬座或轮船末等舱的票价实报实销，一般不报销住宿费，不享受包干补助。已婚教职工，四年报销一次探亲旅费，按火车硬座或轮船末等舱的票价，在本人月标准工资前两项（即岗位工资+薪级工资）的30%以内由本人自理，超过部分由学校报销。</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第二十七条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经部门负责人批准，在出差任务结束后回家探亲、办私事的，城市间交通费按不高于从出差地返回单位的票价予以报销，超出部分由个人自理；回家探亲、办私事期间不得报销伙食补助费和市内交通费。</w:t>
      </w:r>
      <w:r w:rsidRPr="00D423CC">
        <w:rPr>
          <w:rFonts w:ascii="仿宋" w:eastAsia="仿宋" w:hAnsi="宋体" w:cs="宋体" w:hint="eastAsia"/>
          <w:color w:val="000000"/>
          <w:kern w:val="0"/>
          <w:sz w:val="28"/>
          <w:szCs w:val="28"/>
        </w:rPr>
        <w:br/>
        <w:t xml:space="preserve">　　　　　　</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 xml:space="preserve"> </w:t>
      </w:r>
      <w:r w:rsidRPr="00D423CC">
        <w:rPr>
          <w:rFonts w:ascii="仿宋" w:eastAsia="仿宋" w:hAnsi="宋体" w:cs="宋体" w:hint="eastAsia"/>
          <w:color w:val="000000"/>
          <w:kern w:val="0"/>
          <w:sz w:val="28"/>
          <w:szCs w:val="28"/>
        </w:rPr>
        <w:t> </w:t>
      </w:r>
      <w:r>
        <w:rPr>
          <w:rFonts w:ascii="仿宋" w:eastAsia="仿宋" w:hAnsi="宋体" w:cs="宋体" w:hint="eastAsia"/>
          <w:color w:val="000000"/>
          <w:kern w:val="0"/>
          <w:sz w:val="28"/>
          <w:szCs w:val="28"/>
        </w:rPr>
        <w:t xml:space="preserve">　　</w:t>
      </w:r>
      <w:r w:rsidRPr="00D423CC">
        <w:rPr>
          <w:rFonts w:ascii="仿宋" w:eastAsia="仿宋" w:hAnsi="宋体" w:cs="宋体" w:hint="eastAsia"/>
          <w:b/>
          <w:bCs/>
          <w:color w:val="000000"/>
          <w:kern w:val="0"/>
          <w:sz w:val="28"/>
          <w:szCs w:val="28"/>
        </w:rPr>
        <w:t>第七章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其他人员差旅费</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第二十八条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学生出差应当本着安全、经济的原则选乘交通工具。本科生原则上不报销飞机票，不享受包干补助；研究生按其他人员标准执行。</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第二十九条</w:t>
      </w:r>
      <w:r w:rsidRPr="00D423CC">
        <w:rPr>
          <w:rFonts w:ascii="仿宋" w:eastAsia="仿宋" w:hAnsi="宋体" w:cs="宋体" w:hint="eastAsia"/>
          <w:color w:val="FF0000"/>
          <w:kern w:val="0"/>
          <w:sz w:val="28"/>
          <w:szCs w:val="28"/>
        </w:rPr>
        <w:t>  </w:t>
      </w:r>
      <w:r w:rsidRPr="00D423CC">
        <w:rPr>
          <w:rFonts w:ascii="仿宋" w:eastAsia="仿宋" w:hAnsi="宋体" w:cs="宋体" w:hint="eastAsia"/>
          <w:color w:val="000000"/>
          <w:kern w:val="0"/>
          <w:sz w:val="28"/>
          <w:szCs w:val="28"/>
        </w:rPr>
        <w:t>学生实习差旅费，根据教学计划的要求和实习的路途远近，由学院核定报销额度，在实习经费预算内包干使用。</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 xml:space="preserve">学生代表学校参加比（竞）赛、展演等教学活动发生的城市间交通费、住宿费、伙食补助费参照“其他人员”标准执行，市内交通费在80元限额内凭据据实报销，且必须随差旅费一起报销。如由主办方统一收取费用的，持会议通知凭票报销。 </w:t>
      </w:r>
      <w:r w:rsidRPr="00D423CC">
        <w:rPr>
          <w:rFonts w:ascii="仿宋" w:eastAsia="仿宋" w:hAnsi="宋体" w:cs="宋体" w:hint="eastAsia"/>
          <w:color w:val="000000"/>
          <w:kern w:val="0"/>
          <w:sz w:val="28"/>
          <w:szCs w:val="28"/>
        </w:rPr>
        <w:t> </w:t>
      </w:r>
    </w:p>
    <w:p w:rsidR="00D423CC" w:rsidRPr="00D423CC" w:rsidRDefault="00D423CC" w:rsidP="00D423CC">
      <w:pPr>
        <w:widowControl/>
        <w:spacing w:before="100" w:beforeAutospacing="1" w:after="100" w:afterAutospacing="1" w:line="60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第三十一条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FF0000"/>
          <w:kern w:val="0"/>
          <w:sz w:val="28"/>
          <w:szCs w:val="28"/>
        </w:rPr>
        <w:t> </w:t>
      </w:r>
      <w:r w:rsidRPr="00D423CC">
        <w:rPr>
          <w:rFonts w:ascii="仿宋" w:eastAsia="仿宋" w:hAnsi="宋体" w:cs="宋体" w:hint="eastAsia"/>
          <w:color w:val="000000"/>
          <w:kern w:val="0"/>
          <w:sz w:val="28"/>
          <w:szCs w:val="28"/>
        </w:rPr>
        <w:t>学生参与科研活动所发生的城市间交通费、住宿费、伙食补助费、市内交通费参照“其他人员”标准执行，但该生必须是项目组成员（限横向科研经费）。</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第三十二条</w:t>
      </w:r>
      <w:r w:rsidRPr="00D423CC">
        <w:rPr>
          <w:rFonts w:ascii="仿宋" w:eastAsia="仿宋" w:hAnsi="宋体" w:cs="宋体" w:hint="eastAsia"/>
          <w:color w:val="FF0000"/>
          <w:kern w:val="0"/>
          <w:sz w:val="28"/>
          <w:szCs w:val="28"/>
        </w:rPr>
        <w:t>  </w:t>
      </w:r>
      <w:r w:rsidRPr="00D423CC">
        <w:rPr>
          <w:rFonts w:ascii="仿宋" w:eastAsia="仿宋" w:hAnsi="宋体" w:cs="宋体" w:hint="eastAsia"/>
          <w:color w:val="000000"/>
          <w:kern w:val="0"/>
          <w:sz w:val="28"/>
          <w:szCs w:val="28"/>
        </w:rPr>
        <w:t>校外专家受邀来校讲学或授课等，凭邀请函等证明材料报销城市间交通费、住宿费、咨询费或劳务费，不得发放伙食补助费和市内交通费。</w:t>
      </w:r>
    </w:p>
    <w:p w:rsidR="00D423CC" w:rsidRPr="00D423CC" w:rsidRDefault="00D423CC" w:rsidP="00D423CC">
      <w:pPr>
        <w:widowControl/>
        <w:spacing w:before="105" w:after="105" w:line="640" w:lineRule="atLeast"/>
        <w:jc w:val="center"/>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第八章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差旅费借款及报销</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第三十三条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除会议通知明确要求现金交费外，国内差旅原则上不予提前借款，应按规定使用公务卡结算。</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第三十四条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出差结束后应在一个月内办理报销手续。报销时，要遵循“一事一报”的原则，不同事项的出差应分别填写《差旅费报销单》，同一事项所发生差旅费应一次性报销，不得补报。《差旅费报销单》上的</w:t>
      </w:r>
      <w:proofErr w:type="gramStart"/>
      <w:r w:rsidRPr="00D423CC">
        <w:rPr>
          <w:rFonts w:ascii="仿宋" w:eastAsia="仿宋" w:hAnsi="宋体" w:cs="宋体" w:hint="eastAsia"/>
          <w:color w:val="000000"/>
          <w:kern w:val="0"/>
          <w:sz w:val="28"/>
          <w:szCs w:val="28"/>
        </w:rPr>
        <w:t>行程当应形成</w:t>
      </w:r>
      <w:proofErr w:type="gramEnd"/>
      <w:r w:rsidRPr="00D423CC">
        <w:rPr>
          <w:rFonts w:ascii="仿宋" w:eastAsia="仿宋" w:hAnsi="宋体" w:cs="宋体" w:hint="eastAsia"/>
          <w:color w:val="000000"/>
          <w:kern w:val="0"/>
          <w:sz w:val="28"/>
          <w:szCs w:val="28"/>
        </w:rPr>
        <w:t>闭环。</w:t>
      </w:r>
    </w:p>
    <w:p w:rsidR="00D423CC" w:rsidRPr="00D423CC" w:rsidRDefault="00D423CC" w:rsidP="00D423CC">
      <w:pPr>
        <w:widowControl/>
        <w:spacing w:before="100" w:beforeAutospacing="1" w:after="100" w:afterAutospacing="1" w:line="640" w:lineRule="atLeast"/>
        <w:ind w:firstLine="63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第三十五条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出差人员乘坐飞机票的，凭“航空运输电子客票行程单”原件或发票报销。</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第三十六条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省内出差人数较多时，可以申请公务派车。</w:t>
      </w:r>
      <w:proofErr w:type="gramStart"/>
      <w:r w:rsidRPr="00D423CC">
        <w:rPr>
          <w:rFonts w:ascii="仿宋" w:eastAsia="仿宋" w:hAnsi="宋体" w:cs="宋体" w:hint="eastAsia"/>
          <w:color w:val="000000"/>
          <w:kern w:val="0"/>
          <w:sz w:val="28"/>
          <w:szCs w:val="28"/>
        </w:rPr>
        <w:t>除任务</w:t>
      </w:r>
      <w:proofErr w:type="gramEnd"/>
      <w:r w:rsidRPr="00D423CC">
        <w:rPr>
          <w:rFonts w:ascii="仿宋" w:eastAsia="仿宋" w:hAnsi="宋体" w:cs="宋体" w:hint="eastAsia"/>
          <w:color w:val="000000"/>
          <w:kern w:val="0"/>
          <w:sz w:val="28"/>
          <w:szCs w:val="28"/>
        </w:rPr>
        <w:t>紧急外，应当在公务派车及其他交通工具上进行经济比较后做出选择。使用公务车辆出差不报销市内交通费，可报销伙食补助费。</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第三十七条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伙食补助费和市内交通费包干补助依据为城市间交通费或住宿费凭证。在城市间交通费、住宿费发票丢失的情况下，应提供支付凭证、经同行人员证明或经费负责审批的丢失说明报销差旅费和包干补助；如无支付凭证，不予报销任何费用。</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第三十八条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如因城市间交通费票据信息不完整，又无其他票据可确定出差天数时，只能报销一天的伙食补助费及市内交通费。</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第三十九条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出差期间，由校外单位负担城市间交通费用，但不负担住宿费的，满足以下条件，可按标准凭据报销住宿费、伙食补助费和市内交通费。</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（一）受邀参加学术会议、研讨会、评审会、座谈会等，邀请方提供只负担城市间交通费的有效证明；</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（二）学校与其他单位开展教学科研合作，对方单位提供城市间交通费的，合作方提供只负担城市间交通费的有效证明。</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第四十条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出差期间，由校外单位负担城市间交通费用和住宿费的，不发放伙食补助费和市内交通费。已由校外单位负担伙食费用或市内交通费用的，不得在学校重复报销伙食补助费或市内交通费。</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第四十一条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实际发生住宿而无住宿费发票的，满足以下条件，可按标准凭据报销城市间交通费、伙食补助费和市内交通费。</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（一）受邀参加学术会议、研讨会、评审会、座谈会等，邀请方提供只负担住宿费的有效证明；</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（二）学校与其他单位开展教学科研合作，对方单位提供住宿的，合作方提供只负担住宿费的有效证明；</w:t>
      </w:r>
    </w:p>
    <w:p w:rsidR="00D423CC" w:rsidRPr="00D423CC" w:rsidRDefault="00D423CC" w:rsidP="00D423CC">
      <w:pPr>
        <w:widowControl/>
        <w:spacing w:before="100" w:beforeAutospacing="1" w:after="100" w:afterAutospacing="1"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color w:val="000000"/>
          <w:kern w:val="0"/>
          <w:sz w:val="28"/>
          <w:szCs w:val="28"/>
        </w:rPr>
        <w:t>（三）除以上情况以外，在确保节约或真实的前提下，由出差人员提供有效情况说明并经所在单位负责人批准。</w:t>
      </w:r>
    </w:p>
    <w:p w:rsidR="00D423CC" w:rsidRPr="00D423CC" w:rsidRDefault="00D423CC" w:rsidP="00D423CC">
      <w:pPr>
        <w:widowControl/>
        <w:spacing w:before="100" w:beforeAutospacing="1" w:after="100" w:afterAutospacing="1" w:line="60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第四十二条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工作人员到旅顺口区、高新园区、金州新区、保税区开展公务活动，只报销市内交通费，不享受出差补助。</w:t>
      </w:r>
    </w:p>
    <w:p w:rsidR="00D423CC" w:rsidRPr="00D423CC" w:rsidRDefault="00D423CC" w:rsidP="00D423CC">
      <w:pPr>
        <w:widowControl/>
        <w:spacing w:before="105" w:after="105" w:line="640" w:lineRule="atLeast"/>
        <w:ind w:firstLineChars="1050" w:firstLine="2951"/>
        <w:rPr>
          <w:rFonts w:ascii="仿宋_GB2312" w:eastAsia="仿宋_GB2312" w:hAnsi="宋体" w:cs="宋体" w:hint="eastAsia"/>
          <w:color w:val="000000"/>
          <w:kern w:val="0"/>
          <w:sz w:val="28"/>
          <w:szCs w:val="28"/>
        </w:rPr>
      </w:pPr>
      <w:bookmarkStart w:id="0" w:name="_GoBack"/>
      <w:bookmarkEnd w:id="0"/>
      <w:r w:rsidRPr="00D423CC">
        <w:rPr>
          <w:rFonts w:ascii="仿宋" w:eastAsia="仿宋" w:hAnsi="宋体" w:cs="宋体" w:hint="eastAsia"/>
          <w:b/>
          <w:bCs/>
          <w:color w:val="000000"/>
          <w:kern w:val="0"/>
          <w:sz w:val="28"/>
          <w:szCs w:val="28"/>
        </w:rPr>
        <w:t>第九章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 xml:space="preserve"> 监督问责</w:t>
      </w:r>
      <w:r w:rsidRPr="00D423CC">
        <w:rPr>
          <w:rFonts w:ascii="仿宋" w:eastAsia="仿宋" w:hAnsi="宋体" w:cs="宋体" w:hint="eastAsia"/>
          <w:color w:val="000000"/>
          <w:kern w:val="0"/>
          <w:sz w:val="28"/>
          <w:szCs w:val="28"/>
        </w:rPr>
        <w:br/>
        <w:t xml:space="preserve">　　</w:t>
      </w:r>
      <w:r w:rsidRPr="00D423CC">
        <w:rPr>
          <w:rFonts w:ascii="仿宋" w:eastAsia="仿宋" w:hAnsi="宋体" w:cs="宋体" w:hint="eastAsia"/>
          <w:b/>
          <w:bCs/>
          <w:color w:val="000000"/>
          <w:kern w:val="0"/>
          <w:sz w:val="28"/>
          <w:szCs w:val="28"/>
        </w:rPr>
        <w:t>第四十三条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学校差旅费管理，自觉接受纪检、审计部门的监督检查。</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第四十四条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出差人员应对票据来源的合法性、内容的真实性负责；经费负责人应确保出差时间为公务必要、行程合理；财务处应把关报销标准和审批手续。</w:t>
      </w:r>
    </w:p>
    <w:p w:rsidR="00D423CC" w:rsidRPr="00D423CC" w:rsidRDefault="00D423CC" w:rsidP="00D423CC">
      <w:pPr>
        <w:widowControl/>
        <w:spacing w:before="105" w:after="105" w:line="640" w:lineRule="atLeast"/>
        <w:ind w:firstLine="570"/>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lastRenderedPageBreak/>
        <w:t>第四十五条</w:t>
      </w:r>
      <w:r w:rsidRPr="00D423CC">
        <w:rPr>
          <w:rFonts w:ascii="仿宋" w:eastAsia="仿宋" w:hAnsi="宋体" w:cs="宋体" w:hint="eastAsia"/>
          <w:color w:val="00B050"/>
          <w:kern w:val="0"/>
          <w:sz w:val="28"/>
          <w:szCs w:val="28"/>
        </w:rPr>
        <w:t>  </w:t>
      </w:r>
      <w:r w:rsidRPr="00D423CC">
        <w:rPr>
          <w:rFonts w:ascii="仿宋" w:eastAsia="仿宋" w:hAnsi="宋体" w:cs="宋体" w:hint="eastAsia"/>
          <w:color w:val="000000"/>
          <w:kern w:val="0"/>
          <w:sz w:val="28"/>
          <w:szCs w:val="28"/>
        </w:rPr>
        <w:t>出现违反本办法规定的行为，出差人承担主要责任。除追回违规资金外，视情节进行通报批评，涉嫌犯罪的移送司法机关处理。</w:t>
      </w:r>
    </w:p>
    <w:p w:rsidR="00D423CC" w:rsidRPr="00D423CC" w:rsidRDefault="00D423CC" w:rsidP="00D423CC">
      <w:pPr>
        <w:widowControl/>
        <w:spacing w:before="105" w:after="105" w:line="640" w:lineRule="atLeast"/>
        <w:jc w:val="center"/>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第十章</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 xml:space="preserve"> 附</w:t>
      </w:r>
      <w:r w:rsidRPr="00D423CC">
        <w:rPr>
          <w:rFonts w:ascii="仿宋" w:eastAsia="仿宋" w:hAnsi="宋体" w:cs="宋体" w:hint="eastAsia"/>
          <w:b/>
          <w:bCs/>
          <w:color w:val="000000"/>
          <w:kern w:val="0"/>
          <w:sz w:val="28"/>
          <w:szCs w:val="28"/>
        </w:rPr>
        <w:t> </w:t>
      </w:r>
      <w:r w:rsidRPr="00D423CC">
        <w:rPr>
          <w:rFonts w:ascii="仿宋" w:eastAsia="仿宋" w:hAnsi="宋体" w:cs="宋体" w:hint="eastAsia"/>
          <w:b/>
          <w:bCs/>
          <w:color w:val="000000"/>
          <w:kern w:val="0"/>
          <w:sz w:val="28"/>
          <w:szCs w:val="28"/>
        </w:rPr>
        <w:t xml:space="preserve"> 则</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第四十六条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本办法自2020年1月1日起执行，由财务处负责解释。未尽事宜按上级有关规定执行。</w:t>
      </w:r>
    </w:p>
    <w:p w:rsidR="00D423CC" w:rsidRPr="00D423CC" w:rsidRDefault="00D423CC" w:rsidP="00D423CC">
      <w:pPr>
        <w:widowControl/>
        <w:spacing w:before="105" w:after="105" w:line="640" w:lineRule="atLeast"/>
        <w:ind w:firstLine="645"/>
        <w:rPr>
          <w:rFonts w:ascii="仿宋_GB2312" w:eastAsia="仿宋_GB2312" w:hAnsi="宋体" w:cs="宋体" w:hint="eastAsia"/>
          <w:color w:val="000000"/>
          <w:kern w:val="0"/>
          <w:sz w:val="28"/>
          <w:szCs w:val="28"/>
        </w:rPr>
      </w:pPr>
      <w:r w:rsidRPr="00D423CC">
        <w:rPr>
          <w:rFonts w:ascii="仿宋" w:eastAsia="仿宋" w:hAnsi="宋体" w:cs="宋体" w:hint="eastAsia"/>
          <w:b/>
          <w:bCs/>
          <w:color w:val="000000"/>
          <w:kern w:val="0"/>
          <w:sz w:val="28"/>
          <w:szCs w:val="28"/>
        </w:rPr>
        <w:t>第四十七条</w:t>
      </w:r>
      <w:r w:rsidRPr="00D423CC">
        <w:rPr>
          <w:rFonts w:ascii="仿宋" w:eastAsia="仿宋" w:hAnsi="宋体" w:cs="宋体" w:hint="eastAsia"/>
          <w:color w:val="000000"/>
          <w:kern w:val="0"/>
          <w:sz w:val="28"/>
          <w:szCs w:val="28"/>
        </w:rPr>
        <w:t>  </w:t>
      </w:r>
      <w:r w:rsidRPr="00D423CC">
        <w:rPr>
          <w:rFonts w:ascii="仿宋" w:eastAsia="仿宋" w:hAnsi="宋体" w:cs="宋体" w:hint="eastAsia"/>
          <w:color w:val="000000"/>
          <w:kern w:val="0"/>
          <w:sz w:val="28"/>
          <w:szCs w:val="28"/>
        </w:rPr>
        <w:t xml:space="preserve">原大工大委发[2014]50号《大连工业大学差旅费管理办法》同时废止。 </w:t>
      </w:r>
      <w:r w:rsidRPr="00D423CC">
        <w:rPr>
          <w:rFonts w:ascii="仿宋" w:eastAsia="仿宋" w:hAnsi="宋体" w:cs="宋体" w:hint="eastAsia"/>
          <w:color w:val="000000"/>
          <w:kern w:val="0"/>
          <w:sz w:val="28"/>
          <w:szCs w:val="28"/>
        </w:rPr>
        <w:t> </w:t>
      </w:r>
    </w:p>
    <w:p w:rsidR="00D423CC" w:rsidRPr="00D423CC" w:rsidRDefault="00D423CC" w:rsidP="00D423CC">
      <w:pPr>
        <w:widowControl/>
        <w:spacing w:before="100" w:beforeAutospacing="1" w:after="100" w:afterAutospacing="1" w:line="640" w:lineRule="atLeast"/>
        <w:rPr>
          <w:rFonts w:ascii="仿宋_GB2312" w:eastAsia="仿宋_GB2312" w:hAnsi="宋体" w:cs="宋体" w:hint="eastAsia"/>
          <w:color w:val="000000"/>
          <w:kern w:val="0"/>
          <w:sz w:val="28"/>
          <w:szCs w:val="28"/>
        </w:rPr>
      </w:pPr>
      <w:r w:rsidRPr="00D423CC">
        <w:rPr>
          <w:rFonts w:ascii="仿宋_GB2312" w:eastAsia="仿宋_GB2312" w:hAnsi="宋体" w:cs="宋体" w:hint="eastAsia"/>
          <w:color w:val="000000"/>
          <w:kern w:val="0"/>
          <w:sz w:val="28"/>
          <w:szCs w:val="28"/>
        </w:rPr>
        <w:t xml:space="preserve">　　　</w:t>
      </w:r>
    </w:p>
    <w:p w:rsidR="00D423CC" w:rsidRPr="00D423CC" w:rsidRDefault="00D423CC" w:rsidP="00D423CC">
      <w:pPr>
        <w:widowControl/>
        <w:spacing w:before="100" w:beforeAutospacing="1" w:after="100" w:afterAutospacing="1" w:line="240" w:lineRule="atLeast"/>
        <w:rPr>
          <w:rFonts w:ascii="仿宋_GB2312" w:eastAsia="仿宋_GB2312" w:hAnsi="宋体" w:cs="宋体" w:hint="eastAsia"/>
          <w:color w:val="000000"/>
          <w:kern w:val="0"/>
          <w:sz w:val="28"/>
          <w:szCs w:val="28"/>
        </w:rPr>
      </w:pPr>
      <w:r w:rsidRPr="00D423CC">
        <w:rPr>
          <w:rFonts w:ascii="仿宋_GB2312" w:eastAsia="仿宋_GB2312" w:hAnsi="宋体" w:cs="宋体" w:hint="eastAsia"/>
          <w:color w:val="000000"/>
          <w:kern w:val="0"/>
          <w:sz w:val="28"/>
          <w:szCs w:val="28"/>
        </w:rPr>
        <w:t xml:space="preserve">　　</w:t>
      </w:r>
      <w:r w:rsidRPr="00D423CC">
        <w:rPr>
          <w:rFonts w:ascii="仿宋_GB2312" w:eastAsia="仿宋_GB2312" w:hAnsi="宋体" w:cs="宋体"/>
          <w:noProof/>
          <w:color w:val="000000"/>
          <w:kern w:val="0"/>
          <w:sz w:val="28"/>
          <w:szCs w:val="28"/>
        </w:rPr>
        <w:drawing>
          <wp:inline distT="0" distB="0" distL="0" distR="0" wp14:anchorId="566F5E0C" wp14:editId="0977D4F8">
            <wp:extent cx="152400" cy="152400"/>
            <wp:effectExtent l="0" t="0" r="0" b="0"/>
            <wp:docPr id="3" name="图片 3" descr="http://www.dlpu.edu.cn/ue/dialogs/attachment/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lpu.edu.cn/ue/dialogs/attachment/fileTypeImages/icon_pd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tooltip="附件1：中央和国家机关差旅住宿费和伙食补助费标准表.pdf" w:history="1">
        <w:r w:rsidRPr="00D423CC">
          <w:rPr>
            <w:rFonts w:ascii="仿宋_GB2312" w:eastAsia="仿宋_GB2312" w:hAnsi="宋体" w:cs="宋体" w:hint="eastAsia"/>
            <w:color w:val="0066CC"/>
            <w:kern w:val="0"/>
            <w:sz w:val="28"/>
            <w:szCs w:val="28"/>
            <w:u w:val="single"/>
          </w:rPr>
          <w:t>附件1：中央和国家机关差旅住宿费和伙食补助费标准表.</w:t>
        </w:r>
        <w:proofErr w:type="gramStart"/>
        <w:r w:rsidRPr="00D423CC">
          <w:rPr>
            <w:rFonts w:ascii="仿宋_GB2312" w:eastAsia="仿宋_GB2312" w:hAnsi="宋体" w:cs="宋体" w:hint="eastAsia"/>
            <w:color w:val="0066CC"/>
            <w:kern w:val="0"/>
            <w:sz w:val="28"/>
            <w:szCs w:val="28"/>
            <w:u w:val="single"/>
          </w:rPr>
          <w:t>pdf</w:t>
        </w:r>
        <w:proofErr w:type="gramEnd"/>
      </w:hyperlink>
    </w:p>
    <w:p w:rsidR="00D423CC" w:rsidRPr="00D423CC" w:rsidRDefault="00D423CC" w:rsidP="00D423CC">
      <w:pPr>
        <w:widowControl/>
        <w:spacing w:before="100" w:beforeAutospacing="1" w:after="100" w:afterAutospacing="1" w:line="240" w:lineRule="atLeast"/>
        <w:rPr>
          <w:rFonts w:ascii="仿宋_GB2312" w:eastAsia="仿宋_GB2312" w:hAnsi="宋体" w:cs="宋体" w:hint="eastAsia"/>
          <w:color w:val="000000"/>
          <w:kern w:val="0"/>
          <w:sz w:val="28"/>
          <w:szCs w:val="28"/>
        </w:rPr>
      </w:pPr>
      <w:r w:rsidRPr="00D423CC">
        <w:rPr>
          <w:rFonts w:ascii="仿宋_GB2312" w:eastAsia="仿宋_GB2312" w:hAnsi="宋体" w:cs="宋体" w:hint="eastAsia"/>
          <w:color w:val="000000"/>
          <w:kern w:val="0"/>
          <w:sz w:val="28"/>
          <w:szCs w:val="28"/>
        </w:rPr>
        <w:t xml:space="preserve">　　</w:t>
      </w:r>
      <w:r w:rsidRPr="00D423CC">
        <w:rPr>
          <w:rFonts w:ascii="仿宋_GB2312" w:eastAsia="仿宋_GB2312" w:hAnsi="宋体" w:cs="宋体"/>
          <w:noProof/>
          <w:color w:val="000000"/>
          <w:kern w:val="0"/>
          <w:sz w:val="28"/>
          <w:szCs w:val="28"/>
        </w:rPr>
        <w:drawing>
          <wp:inline distT="0" distB="0" distL="0" distR="0" wp14:anchorId="5531E311" wp14:editId="75E0ED1F">
            <wp:extent cx="152400" cy="152400"/>
            <wp:effectExtent l="0" t="0" r="0" b="0"/>
            <wp:docPr id="2" name="图片 2" descr="http://www.dlpu.edu.cn/ue/dialogs/attachment/fileType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lpu.edu.cn/ue/dialogs/attachment/fileTypeImages/icon_pdf.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tooltip="附件2：辽宁省省直机关省内差旅住宿费标准表.pdf" w:history="1">
        <w:r w:rsidRPr="00D423CC">
          <w:rPr>
            <w:rFonts w:ascii="仿宋_GB2312" w:eastAsia="仿宋_GB2312" w:hAnsi="宋体" w:cs="宋体" w:hint="eastAsia"/>
            <w:color w:val="0066CC"/>
            <w:kern w:val="0"/>
            <w:sz w:val="28"/>
            <w:szCs w:val="28"/>
            <w:u w:val="single"/>
          </w:rPr>
          <w:t>附件2：辽宁省省直机关省内差旅住宿费标准表.</w:t>
        </w:r>
        <w:proofErr w:type="gramStart"/>
        <w:r w:rsidRPr="00D423CC">
          <w:rPr>
            <w:rFonts w:ascii="仿宋_GB2312" w:eastAsia="仿宋_GB2312" w:hAnsi="宋体" w:cs="宋体" w:hint="eastAsia"/>
            <w:color w:val="0066CC"/>
            <w:kern w:val="0"/>
            <w:sz w:val="28"/>
            <w:szCs w:val="28"/>
            <w:u w:val="single"/>
          </w:rPr>
          <w:t>pdf</w:t>
        </w:r>
        <w:proofErr w:type="gramEnd"/>
      </w:hyperlink>
    </w:p>
    <w:p w:rsidR="00D423CC" w:rsidRPr="00D423CC" w:rsidRDefault="00D423CC" w:rsidP="00D423CC">
      <w:pPr>
        <w:widowControl/>
        <w:spacing w:before="100" w:beforeAutospacing="1" w:after="100" w:afterAutospacing="1" w:line="640" w:lineRule="atLeast"/>
        <w:rPr>
          <w:rFonts w:ascii="仿宋_GB2312" w:eastAsia="仿宋_GB2312" w:hAnsi="宋体" w:cs="宋体" w:hint="eastAsia"/>
          <w:color w:val="000000"/>
          <w:kern w:val="0"/>
          <w:sz w:val="28"/>
          <w:szCs w:val="28"/>
        </w:rPr>
      </w:pPr>
    </w:p>
    <w:p w:rsidR="00D423CC" w:rsidRPr="00D423CC" w:rsidRDefault="00D423CC" w:rsidP="00D423CC">
      <w:pPr>
        <w:widowControl/>
        <w:ind w:firstLineChars="1700" w:firstLine="4760"/>
        <w:jc w:val="left"/>
        <w:rPr>
          <w:rFonts w:ascii="微软雅黑" w:eastAsia="微软雅黑" w:hAnsi="微软雅黑" w:cs="宋体" w:hint="eastAsia"/>
          <w:color w:val="000000"/>
          <w:kern w:val="0"/>
          <w:sz w:val="28"/>
          <w:szCs w:val="28"/>
        </w:rPr>
      </w:pPr>
      <w:r w:rsidRPr="00D423CC">
        <w:rPr>
          <w:rFonts w:ascii="微软雅黑" w:eastAsia="微软雅黑" w:hAnsi="微软雅黑" w:cs="宋体"/>
          <w:noProof/>
          <w:color w:val="000000"/>
          <w:kern w:val="0"/>
          <w:sz w:val="28"/>
          <w:szCs w:val="28"/>
        </w:rPr>
        <w:drawing>
          <wp:inline distT="0" distB="0" distL="0" distR="0" wp14:anchorId="50F5B852" wp14:editId="7DACF794">
            <wp:extent cx="1524000" cy="1514475"/>
            <wp:effectExtent l="0" t="0" r="0" b="9525"/>
            <wp:docPr id="1" name="图片 1" descr="http://www.dlpu.edu.cn/images/doc/stmp_pupar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lpu.edu.cn/images/doc/stmp_puparty.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14475"/>
                    </a:xfrm>
                    <a:prstGeom prst="rect">
                      <a:avLst/>
                    </a:prstGeom>
                    <a:noFill/>
                    <a:ln>
                      <a:noFill/>
                    </a:ln>
                  </pic:spPr>
                </pic:pic>
              </a:graphicData>
            </a:graphic>
          </wp:inline>
        </w:drawing>
      </w:r>
    </w:p>
    <w:p w:rsidR="00D423CC" w:rsidRPr="00D423CC" w:rsidRDefault="00D423CC" w:rsidP="00D423CC">
      <w:pPr>
        <w:widowControl/>
        <w:jc w:val="left"/>
        <w:rPr>
          <w:rFonts w:ascii="仿宋_GB2312" w:eastAsia="仿宋_GB2312" w:hAnsi="微软雅黑" w:cs="宋体" w:hint="eastAsia"/>
          <w:color w:val="000000"/>
          <w:kern w:val="0"/>
          <w:sz w:val="28"/>
          <w:szCs w:val="28"/>
        </w:rPr>
      </w:pPr>
      <w:r w:rsidRPr="00D423CC">
        <w:rPr>
          <w:rFonts w:ascii="仿宋_GB2312" w:eastAsia="仿宋_GB2312" w:hAnsi="微软雅黑" w:cs="宋体" w:hint="eastAsia"/>
          <w:color w:val="000000"/>
          <w:kern w:val="0"/>
          <w:sz w:val="28"/>
          <w:szCs w:val="28"/>
        </w:rPr>
        <w:t>2019年12月31日</w:t>
      </w:r>
    </w:p>
    <w:p w:rsidR="00D423CC" w:rsidRPr="00D423CC" w:rsidRDefault="00D423CC" w:rsidP="00D423CC">
      <w:pPr>
        <w:widowControl/>
        <w:jc w:val="left"/>
        <w:rPr>
          <w:rFonts w:ascii="宋体" w:eastAsia="宋体" w:hAnsi="宋体" w:cs="宋体" w:hint="eastAsia"/>
          <w:kern w:val="0"/>
          <w:sz w:val="28"/>
          <w:szCs w:val="28"/>
        </w:rPr>
      </w:pPr>
      <w:r w:rsidRPr="00D423CC">
        <w:rPr>
          <w:rFonts w:ascii="宋体" w:eastAsia="宋体" w:hAnsi="宋体" w:cs="宋体"/>
          <w:kern w:val="0"/>
          <w:sz w:val="28"/>
          <w:szCs w:val="28"/>
        </w:rPr>
        <w:pict>
          <v:rect id="_x0000_i1025" style="width:928.45pt;height:.75pt" o:hrpct="0" o:hralign="center" o:hrstd="t" o:hrnoshade="t" o:hr="t" fillcolor="black" stroked="f"/>
        </w:pict>
      </w:r>
    </w:p>
    <w:p w:rsidR="00D423CC" w:rsidRPr="00D423CC" w:rsidRDefault="00D423CC" w:rsidP="00D423CC">
      <w:pPr>
        <w:widowControl/>
        <w:jc w:val="left"/>
        <w:rPr>
          <w:rFonts w:ascii="仿宋_GB2312" w:eastAsia="仿宋_GB2312" w:hAnsi="宋体" w:cs="宋体"/>
          <w:color w:val="000000"/>
          <w:kern w:val="0"/>
          <w:sz w:val="28"/>
          <w:szCs w:val="28"/>
        </w:rPr>
      </w:pPr>
      <w:r w:rsidRPr="00D423CC">
        <w:rPr>
          <w:rFonts w:ascii="仿宋_GB2312" w:eastAsia="仿宋_GB2312" w:hAnsi="宋体" w:cs="宋体" w:hint="eastAsia"/>
          <w:color w:val="000000"/>
          <w:kern w:val="0"/>
          <w:sz w:val="28"/>
          <w:szCs w:val="28"/>
        </w:rPr>
        <w:t>财务处拟文</w:t>
      </w:r>
    </w:p>
    <w:p w:rsidR="00D423CC" w:rsidRPr="00D423CC" w:rsidRDefault="00D423CC" w:rsidP="00D423CC">
      <w:pPr>
        <w:widowControl/>
        <w:jc w:val="left"/>
        <w:rPr>
          <w:rFonts w:ascii="仿宋_GB2312" w:eastAsia="仿宋_GB2312" w:hAnsi="宋体" w:cs="宋体" w:hint="eastAsia"/>
          <w:color w:val="000000"/>
          <w:kern w:val="0"/>
          <w:sz w:val="28"/>
          <w:szCs w:val="28"/>
        </w:rPr>
      </w:pPr>
      <w:r w:rsidRPr="00D423CC">
        <w:rPr>
          <w:rFonts w:ascii="仿宋_GB2312" w:eastAsia="仿宋_GB2312" w:hAnsi="宋体" w:cs="宋体" w:hint="eastAsia"/>
          <w:color w:val="000000"/>
          <w:kern w:val="0"/>
          <w:sz w:val="28"/>
          <w:szCs w:val="28"/>
        </w:rPr>
        <w:t>2019年12月31日印发</w:t>
      </w:r>
    </w:p>
    <w:p w:rsidR="00D423CC" w:rsidRPr="00D423CC" w:rsidRDefault="00D423CC" w:rsidP="00D423CC">
      <w:pPr>
        <w:widowControl/>
        <w:jc w:val="left"/>
        <w:rPr>
          <w:rFonts w:ascii="宋体" w:eastAsia="宋体" w:hAnsi="宋体" w:cs="宋体" w:hint="eastAsia"/>
          <w:kern w:val="0"/>
          <w:sz w:val="28"/>
          <w:szCs w:val="28"/>
        </w:rPr>
      </w:pPr>
      <w:r w:rsidRPr="00D423CC">
        <w:rPr>
          <w:rFonts w:ascii="宋体" w:eastAsia="宋体" w:hAnsi="宋体" w:cs="宋体"/>
          <w:kern w:val="0"/>
          <w:sz w:val="28"/>
          <w:szCs w:val="28"/>
        </w:rPr>
        <w:lastRenderedPageBreak/>
        <w:pict>
          <v:rect id="_x0000_i1026" style="width:928.45pt;height:.75pt" o:hrpct="0" o:hralign="center" o:hrstd="t" o:hrnoshade="t" o:hr="t" fillcolor="black" stroked="f"/>
        </w:pict>
      </w:r>
    </w:p>
    <w:p w:rsidR="00D423CC" w:rsidRPr="00D423CC" w:rsidRDefault="00D423CC" w:rsidP="00D423CC">
      <w:pPr>
        <w:widowControl/>
        <w:spacing w:before="100" w:beforeAutospacing="1" w:after="100" w:afterAutospacing="1" w:line="640" w:lineRule="atLeast"/>
        <w:rPr>
          <w:rFonts w:ascii="仿宋_GB2312" w:eastAsia="仿宋_GB2312" w:hAnsi="宋体" w:cs="宋体"/>
          <w:color w:val="000000"/>
          <w:kern w:val="0"/>
          <w:sz w:val="28"/>
          <w:szCs w:val="28"/>
        </w:rPr>
      </w:pPr>
      <w:r w:rsidRPr="00D423CC">
        <w:rPr>
          <w:rFonts w:ascii="仿宋_GB2312" w:eastAsia="仿宋_GB2312" w:hAnsi="宋体" w:cs="宋体" w:hint="eastAsia"/>
          <w:color w:val="000000"/>
          <w:kern w:val="0"/>
          <w:sz w:val="28"/>
          <w:szCs w:val="28"/>
        </w:rPr>
        <w:t xml:space="preserve">　　　　　　　　　　　　　　　　　　　　　　　　　　　　　　　　　　　　　　　　　　　　　　　　　　　　　　　　　　　　　　　　　　　　　　　　　　　　　　　　　　　　　　　　　　　</w:t>
      </w:r>
    </w:p>
    <w:p w:rsidR="00A55D43" w:rsidRPr="00D423CC" w:rsidRDefault="00A55D43">
      <w:pPr>
        <w:rPr>
          <w:sz w:val="28"/>
          <w:szCs w:val="28"/>
        </w:rPr>
      </w:pPr>
    </w:p>
    <w:sectPr w:rsidR="00A55D43" w:rsidRPr="00D423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59"/>
    <w:rsid w:val="00573559"/>
    <w:rsid w:val="00A55D43"/>
    <w:rsid w:val="00D42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3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23CC"/>
    <w:rPr>
      <w:b/>
      <w:bCs/>
    </w:rPr>
  </w:style>
  <w:style w:type="character" w:styleId="a5">
    <w:name w:val="Hyperlink"/>
    <w:basedOn w:val="a0"/>
    <w:uiPriority w:val="99"/>
    <w:semiHidden/>
    <w:unhideWhenUsed/>
    <w:rsid w:val="00D423CC"/>
    <w:rPr>
      <w:color w:val="0000FF"/>
      <w:u w:val="single"/>
    </w:rPr>
  </w:style>
  <w:style w:type="paragraph" w:styleId="a6">
    <w:name w:val="Balloon Text"/>
    <w:basedOn w:val="a"/>
    <w:link w:val="Char"/>
    <w:uiPriority w:val="99"/>
    <w:semiHidden/>
    <w:unhideWhenUsed/>
    <w:rsid w:val="00D423CC"/>
    <w:rPr>
      <w:sz w:val="18"/>
      <w:szCs w:val="18"/>
    </w:rPr>
  </w:style>
  <w:style w:type="character" w:customStyle="1" w:styleId="Char">
    <w:name w:val="批注框文本 Char"/>
    <w:basedOn w:val="a0"/>
    <w:link w:val="a6"/>
    <w:uiPriority w:val="99"/>
    <w:semiHidden/>
    <w:rsid w:val="00D423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23C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423CC"/>
    <w:rPr>
      <w:b/>
      <w:bCs/>
    </w:rPr>
  </w:style>
  <w:style w:type="character" w:styleId="a5">
    <w:name w:val="Hyperlink"/>
    <w:basedOn w:val="a0"/>
    <w:uiPriority w:val="99"/>
    <w:semiHidden/>
    <w:unhideWhenUsed/>
    <w:rsid w:val="00D423CC"/>
    <w:rPr>
      <w:color w:val="0000FF"/>
      <w:u w:val="single"/>
    </w:rPr>
  </w:style>
  <w:style w:type="paragraph" w:styleId="a6">
    <w:name w:val="Balloon Text"/>
    <w:basedOn w:val="a"/>
    <w:link w:val="Char"/>
    <w:uiPriority w:val="99"/>
    <w:semiHidden/>
    <w:unhideWhenUsed/>
    <w:rsid w:val="00D423CC"/>
    <w:rPr>
      <w:sz w:val="18"/>
      <w:szCs w:val="18"/>
    </w:rPr>
  </w:style>
  <w:style w:type="character" w:customStyle="1" w:styleId="Char">
    <w:name w:val="批注框文本 Char"/>
    <w:basedOn w:val="a0"/>
    <w:link w:val="a6"/>
    <w:uiPriority w:val="99"/>
    <w:semiHidden/>
    <w:rsid w:val="00D423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328739">
      <w:bodyDiv w:val="1"/>
      <w:marLeft w:val="0"/>
      <w:marRight w:val="0"/>
      <w:marTop w:val="0"/>
      <w:marBottom w:val="0"/>
      <w:divBdr>
        <w:top w:val="none" w:sz="0" w:space="0" w:color="auto"/>
        <w:left w:val="none" w:sz="0" w:space="0" w:color="auto"/>
        <w:bottom w:val="none" w:sz="0" w:space="0" w:color="auto"/>
        <w:right w:val="none" w:sz="0" w:space="0" w:color="auto"/>
      </w:divBdr>
      <w:divsChild>
        <w:div w:id="1055540506">
          <w:marLeft w:val="0"/>
          <w:marRight w:val="0"/>
          <w:marTop w:val="1500"/>
          <w:marBottom w:val="300"/>
          <w:divBdr>
            <w:top w:val="none" w:sz="0" w:space="0" w:color="auto"/>
            <w:left w:val="none" w:sz="0" w:space="0" w:color="auto"/>
            <w:bottom w:val="none" w:sz="0" w:space="0" w:color="auto"/>
            <w:right w:val="none" w:sz="0" w:space="0" w:color="auto"/>
          </w:divBdr>
        </w:div>
        <w:div w:id="90243334">
          <w:marLeft w:val="0"/>
          <w:marRight w:val="0"/>
          <w:marTop w:val="0"/>
          <w:marBottom w:val="0"/>
          <w:divBdr>
            <w:top w:val="none" w:sz="0" w:space="0" w:color="auto"/>
            <w:left w:val="none" w:sz="0" w:space="0" w:color="auto"/>
            <w:bottom w:val="none" w:sz="0" w:space="0" w:color="auto"/>
            <w:right w:val="none" w:sz="0" w:space="0" w:color="auto"/>
          </w:divBdr>
        </w:div>
        <w:div w:id="1337852058">
          <w:marLeft w:val="0"/>
          <w:marRight w:val="0"/>
          <w:marTop w:val="0"/>
          <w:marBottom w:val="0"/>
          <w:divBdr>
            <w:top w:val="none" w:sz="0" w:space="0" w:color="auto"/>
            <w:left w:val="none" w:sz="0" w:space="0" w:color="auto"/>
            <w:bottom w:val="none" w:sz="0" w:space="0" w:color="auto"/>
            <w:right w:val="none" w:sz="0" w:space="0" w:color="auto"/>
          </w:divBdr>
        </w:div>
        <w:div w:id="782844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ticket.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hyperlink" Target="http://www.dlpu.edu.cn/upload/file/202001/0315780218501988050.pdf" TargetMode="External"/><Relationship Id="rId5" Type="http://schemas.openxmlformats.org/officeDocument/2006/relationships/image" Target="media/image1.gif"/><Relationship Id="rId10" Type="http://schemas.openxmlformats.org/officeDocument/2006/relationships/hyperlink" Target="http://www.dlpu.edu.cn/upload/file/202001/0315780218362764783.pdf" TargetMode="Externa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668</Words>
  <Characters>3813</Characters>
  <Application>Microsoft Office Word</Application>
  <DocSecurity>0</DocSecurity>
  <Lines>31</Lines>
  <Paragraphs>8</Paragraphs>
  <ScaleCrop>false</ScaleCrop>
  <Company> </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2020-01-03T06:10:00Z</dcterms:created>
  <dcterms:modified xsi:type="dcterms:W3CDTF">2020-01-03T06:12:00Z</dcterms:modified>
</cp:coreProperties>
</file>